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-261620</wp:posOffset>
            </wp:positionH>
            <wp:positionV relativeFrom="paragraph">
              <wp:posOffset>-753110</wp:posOffset>
            </wp:positionV>
            <wp:extent cx="810260" cy="791845"/>
            <wp:effectExtent l="0" t="0" r="9525" b="8255"/>
            <wp:wrapNone/>
            <wp:docPr id="13" name="图片 2" descr="团日活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团日活动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sz w:val="30"/>
          <w:szCs w:val="30"/>
        </w:rPr>
        <w:t>附件6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二级学院管理员使用说明</w:t>
      </w:r>
    </w:p>
    <w:p>
      <w:pPr>
        <w:spacing w:line="600" w:lineRule="exact"/>
        <w:ind w:left="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一、登录</w:t>
      </w:r>
    </w:p>
    <w:p>
      <w:pPr>
        <w:spacing w:line="600" w:lineRule="exact"/>
        <w:ind w:left="9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打开参赛学校管理员登录网址：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"http://hlzjc.gdcyl.org/admin/admin_index.asp"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0"/>
          <w:szCs w:val="30"/>
        </w:rPr>
        <w:t>http://hlzjc.gdcyl.org/admin/admin_index.asp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196215</wp:posOffset>
            </wp:positionV>
            <wp:extent cx="6113145" cy="2199640"/>
            <wp:effectExtent l="0" t="0" r="1905" b="10160"/>
            <wp:wrapNone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tabs>
          <w:tab w:val="left" w:pos="369"/>
        </w:tabs>
        <w:overflowPunct w:val="0"/>
        <w:spacing w:line="60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依次输入用户名称、用户密码、验证码</w:t>
      </w:r>
    </w:p>
    <w:p>
      <w:pPr>
        <w:numPr>
          <w:ilvl w:val="0"/>
          <w:numId w:val="0"/>
        </w:numPr>
        <w:tabs>
          <w:tab w:val="left" w:pos="369"/>
        </w:tabs>
        <w:overflowPunct w:val="0"/>
        <w:spacing w:line="60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用户名称：东莞理工学院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+学院全称</w:t>
      </w:r>
    </w:p>
    <w:p>
      <w:pPr>
        <w:numPr>
          <w:ilvl w:val="0"/>
          <w:numId w:val="0"/>
        </w:numPr>
        <w:tabs>
          <w:tab w:val="left" w:pos="369"/>
        </w:tabs>
        <w:overflowPunct w:val="0"/>
        <w:spacing w:line="60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用户密码：学院二级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简称首字母+123456</w:t>
      </w:r>
    </w:p>
    <w:p>
      <w:pPr>
        <w:numPr>
          <w:ilvl w:val="0"/>
          <w:numId w:val="0"/>
        </w:numPr>
        <w:tabs>
          <w:tab w:val="left" w:pos="369"/>
        </w:tabs>
        <w:overflowPunct w:val="0"/>
        <w:spacing w:line="600" w:lineRule="exact"/>
        <w:ind w:leftChars="0"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例：东莞理工学院计算机与网络安全学院（jw123456）</w:t>
      </w:r>
    </w:p>
    <w:p>
      <w:pPr>
        <w:numPr>
          <w:ilvl w:val="0"/>
          <w:numId w:val="0"/>
        </w:numPr>
        <w:tabs>
          <w:tab w:val="left" w:pos="369"/>
        </w:tabs>
        <w:overflowPunct w:val="0"/>
        <w:spacing w:line="60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登录成功后进入学校管理中心：</w:t>
      </w:r>
    </w:p>
    <w:p>
      <w:pPr>
        <w:tabs>
          <w:tab w:val="left" w:pos="369"/>
        </w:tabs>
        <w:overflowPunct w:val="0"/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369"/>
        </w:tabs>
        <w:overflowPunct w:val="0"/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5395595" cy="1271270"/>
            <wp:effectExtent l="0" t="0" r="14605" b="508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left="9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见上图，学校管理员登录管理中心后，左侧会显示相应的管理项目，如下图：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1933575" cy="2266950"/>
            <wp:effectExtent l="0" t="0" r="9525" b="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登录成功后进二级院校管理中心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5388610" cy="956945"/>
            <wp:effectExtent l="0" t="0" r="2540" b="1460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left="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left="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院校管理员登录管理中心后，左侧会显示相应的管理项目，如下图：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1"/>
          <w:pgMar w:top="2098" w:right="1474" w:bottom="1985" w:left="1588" w:header="850" w:footer="964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1981200" cy="2438400"/>
            <wp:effectExtent l="0" t="0" r="0" b="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page2"/>
      <w:bookmarkEnd w:id="0"/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二、活动中心管理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各活动的管理，有 5 步骤：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“审核”各团支部提交的活动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——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活动设为“院优”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——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“推荐”院优”的活动给学校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二级学校审核方案：</w:t>
      </w:r>
      <w:r>
        <w:rPr>
          <w:rFonts w:hint="eastAsia" w:ascii="仿宋_GB2312" w:hAnsi="仿宋_GB2312" w:eastAsia="仿宋_GB2312" w:cs="仿宋_GB2312"/>
          <w:sz w:val="30"/>
          <w:szCs w:val="30"/>
        </w:rPr>
        <w:t>查看本学校所有团支部提交的待审核的方案，并给予他们进行审核。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注意：团支部在填写了活动策划内容之后，还需要再填写实施总结，才可以提交给学院、学校审核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审核通过的活动，将会显示在前台学校主页的列表中。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每个方案后面都会有“直接退稿”和“审核通过”，相应地可对方案进行退稿或者通过审核。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）、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二级学校设为院优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查看本学校所有通过审核的方案，并可以设置某个方案为院优，或取消院优。每个方案后面都会有 “设为院优”和“取消院优”操作链接，相应地可对方案进行设置状态。如果方案已设为推荐，则不能取消院优。</w:t>
      </w:r>
    </w:p>
    <w:p>
      <w:pPr>
        <w:spacing w:line="600" w:lineRule="exact"/>
        <w:ind w:firstLine="602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color w:val="FF0000"/>
          <w:sz w:val="30"/>
          <w:szCs w:val="30"/>
        </w:rPr>
        <w:t>特别说明：</w:t>
      </w:r>
      <w:r>
        <w:rPr>
          <w:rFonts w:hint="eastAsia" w:ascii="仿宋_GB2312" w:hAnsi="仿宋_GB2312" w:eastAsia="仿宋_GB2312" w:cs="仿宋_GB2312"/>
          <w:b/>
          <w:color w:val="FF0000"/>
          <w:sz w:val="30"/>
          <w:szCs w:val="30"/>
          <w:lang w:eastAsia="zh-CN"/>
        </w:rPr>
        <w:t>设为院优数≥附件</w:t>
      </w:r>
      <w:r>
        <w:rPr>
          <w:rFonts w:hint="eastAsia" w:ascii="仿宋_GB2312" w:hAnsi="仿宋_GB2312" w:eastAsia="仿宋_GB2312" w:cs="仿宋_GB2312"/>
          <w:b/>
          <w:color w:val="FF0000"/>
          <w:sz w:val="30"/>
          <w:szCs w:val="30"/>
          <w:lang w:val="en-US" w:eastAsia="zh-CN"/>
        </w:rPr>
        <w:t xml:space="preserve">3 《各学院推优团支部数》中的数目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方案列表的查看</w:t>
      </w:r>
    </w:p>
    <w:p>
      <w:pPr>
        <w:numPr>
          <w:ilvl w:val="0"/>
          <w:numId w:val="0"/>
        </w:numPr>
        <w:tabs>
          <w:tab w:val="left" w:pos="369"/>
        </w:tabs>
        <w:overflowPunct w:val="0"/>
        <w:spacing w:line="60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查看学校相应状态下方案</w:t>
      </w:r>
    </w:p>
    <w:p>
      <w:pPr>
        <w:overflowPunct w:val="0"/>
        <w:spacing w:line="600" w:lineRule="exact"/>
        <w:ind w:left="36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·方案列表的方案标题，点击可以预览此方案；</w:t>
      </w:r>
    </w:p>
    <w:p>
      <w:pPr>
        <w:overflowPunct w:val="0"/>
        <w:spacing w:line="600" w:lineRule="exact"/>
        <w:ind w:left="36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·“录入者”（点击“录入者”可查看此录入者的所有方案）；</w:t>
      </w:r>
    </w:p>
    <w:p>
      <w:pPr>
        <w:overflowPunct w:val="0"/>
        <w:spacing w:line="600" w:lineRule="exact"/>
        <w:ind w:left="36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·审核状态：待审核、审核通过、校优、推荐、省优；</w:t>
      </w:r>
    </w:p>
    <w:p>
      <w:pPr>
        <w:overflowPunct w:val="0"/>
        <w:spacing w:line="600" w:lineRule="exact"/>
        <w:ind w:left="36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·管理操作：修改、删除（当方案审核通过之后不能再对方案进行修改和删除管理）；</w:t>
      </w:r>
    </w:p>
    <w:p>
      <w:pPr>
        <w:overflowPunct w:val="0"/>
        <w:spacing w:line="600" w:lineRule="exact"/>
        <w:ind w:left="369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·底部搜索条可按方案名称、作者、所属栏目等搜索方案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69"/>
        </w:tabs>
        <w:overflowPunct w:val="0"/>
        <w:spacing w:line="60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2、查看不同状态的方案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40640</wp:posOffset>
            </wp:positionV>
            <wp:extent cx="4650105" cy="598805"/>
            <wp:effectExtent l="0" t="0" r="17145" b="10795"/>
            <wp:wrapNone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left="9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sectPr>
          <w:pgSz w:w="11900" w:h="16841"/>
          <w:pgMar w:top="2098" w:right="1474" w:bottom="1984" w:left="1587" w:header="720" w:footer="720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如上图所示，在方案查看的界面，顶部会显示方案的不同状态，点击时可以按所选的状态筛选出相应状态的方案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1" w:name="page4"/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"http://hlzjc.gdcyl.org/admin/Admin_User_2.asp" \t "http://hlzjc.gdcyl.org/admin/main"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团支部帐号管理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fldChar w:fldCharType="end"/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5919470" cy="3001645"/>
            <wp:effectExtent l="0" t="0" r="5080" b="8255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可以管理学院的参赛会员帐号，包括搜索、查看/编辑，如需修改团支部帐号，可以在查看/编辑的页面，点击底部的“修改团支部帐号信息”。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</w:rPr>
        <w:t>注意：如果有团支部注册了但忘记密码，可以在这里查找，并帮助支部修改帐号密码。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5923915" cy="2233295"/>
            <wp:effectExtent l="0" t="0" r="635" b="1460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5925185" cy="1002665"/>
            <wp:effectExtent l="0" t="0" r="18415" b="698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最后记得点击“保存团支部帐号信息”。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-106045</wp:posOffset>
            </wp:positionV>
            <wp:extent cx="3278505" cy="1906905"/>
            <wp:effectExtent l="0" t="0" r="17145" b="17145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修改登录密码，依次输入现在的密码、新密码，然后输入多一次新密码确定，点击保存。</w:t>
      </w: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2098" w:right="1474" w:bottom="1985" w:left="1588" w:header="851" w:footer="9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校团委基层组织建设中心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lang w:eastAsia="zh-CN"/>
      </w:rPr>
    </w:pPr>
    <w:r>
      <w:rPr>
        <w:rFonts w:hint="eastAsia" w:asciiTheme="minorEastAsia" w:hAnsiTheme="minorEastAsia" w:eastAsiaTheme="minorEastAsia" w:cstheme="minorEastAsia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  <w:rPr>
        <w:rFonts w:hint="eastAsia" w:asciiTheme="majorEastAsia" w:hAnsiTheme="majorEastAsia" w:eastAsiaTheme="majorEastAsia"/>
        <w:sz w:val="28"/>
        <w:szCs w:val="28"/>
        <w:lang w:eastAsia="zh-CN"/>
      </w:rPr>
    </w:pPr>
    <w:r>
      <w:rPr>
        <w:rFonts w:hint="eastAsia"/>
        <w:lang w:eastAsia="zh-CN"/>
      </w:rPr>
      <w:t>校团委基层组织建设中心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ind w:left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ELRg+rgEAAEc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1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校团委基层组织建设中心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仿宋_GB2312" w:hAnsi="仿宋_GB2312" w:eastAsia="仿宋_GB2312" w:cs="仿宋_GB2312"/>
      </w:rPr>
      <w:t>东莞理工学院</w:t>
    </w:r>
    <w:r>
      <w:rPr>
        <w:rFonts w:hint="eastAsia"/>
      </w:rPr>
      <w:t>2018——2019</w:t>
    </w:r>
    <w:r>
      <w:rPr>
        <w:rFonts w:hint="eastAsia" w:ascii="仿宋_GB2312" w:hAnsi="仿宋_GB2312" w:eastAsia="仿宋_GB2312" w:cs="仿宋_GB2312"/>
      </w:rPr>
      <w:t>学年第二学期“活力在基层 成才在莞工”主题团日活动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仿宋_GB2312" w:hAnsi="仿宋_GB2312" w:eastAsia="仿宋_GB2312" w:cs="仿宋_GB2312"/>
      </w:rPr>
      <w:t>东莞理工学院</w:t>
    </w:r>
    <w:r>
      <w:rPr>
        <w:rFonts w:hint="eastAsia"/>
      </w:rPr>
      <w:t>2018——2019</w:t>
    </w:r>
    <w:r>
      <w:rPr>
        <w:rFonts w:hint="eastAsia" w:ascii="仿宋_GB2312" w:hAnsi="仿宋_GB2312" w:eastAsia="仿宋_GB2312" w:cs="仿宋_GB2312"/>
      </w:rPr>
      <w:t>学年第二学期“活力在基层 成才在莞工”主题团日活动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仿宋_GB2312" w:hAnsi="仿宋_GB2312" w:eastAsia="仿宋_GB2312" w:cs="仿宋_GB2312"/>
      </w:rPr>
      <w:t>东莞理工学院</w:t>
    </w:r>
    <w:r>
      <w:rPr>
        <w:rFonts w:hint="eastAsia"/>
      </w:rPr>
      <w:t>2018——2019</w:t>
    </w:r>
    <w:r>
      <w:rPr>
        <w:rFonts w:hint="eastAsia" w:ascii="仿宋_GB2312" w:hAnsi="仿宋_GB2312" w:eastAsia="仿宋_GB2312" w:cs="仿宋_GB2312"/>
      </w:rPr>
      <w:t>学年第二学期“活力在基层 成才在莞工”主题团日活动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仿宋_GB2312" w:hAnsi="仿宋_GB2312" w:eastAsia="仿宋_GB2312" w:cs="仿宋_GB2312"/>
      </w:rPr>
      <w:t>东莞理工学院</w:t>
    </w:r>
    <w:r>
      <w:rPr>
        <w:rFonts w:hint="eastAsia"/>
      </w:rPr>
      <w:t>2018——2019</w:t>
    </w:r>
    <w:r>
      <w:rPr>
        <w:rFonts w:hint="eastAsia" w:ascii="仿宋_GB2312" w:hAnsi="仿宋_GB2312" w:eastAsia="仿宋_GB2312" w:cs="仿宋_GB2312"/>
      </w:rPr>
      <w:t>学年度第一学期“活力在基层 成才在莞工”主题团日活动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8836"/>
    <w:multiLevelType w:val="singleLevel"/>
    <w:tmpl w:val="535B883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F2C28"/>
    <w:rsid w:val="00186496"/>
    <w:rsid w:val="0038408E"/>
    <w:rsid w:val="004726EE"/>
    <w:rsid w:val="004D5DE3"/>
    <w:rsid w:val="004E32D9"/>
    <w:rsid w:val="005267C6"/>
    <w:rsid w:val="005453D0"/>
    <w:rsid w:val="007E773B"/>
    <w:rsid w:val="008355C6"/>
    <w:rsid w:val="00895389"/>
    <w:rsid w:val="00AD13D6"/>
    <w:rsid w:val="00B42D8A"/>
    <w:rsid w:val="00BB5B8E"/>
    <w:rsid w:val="00D93F1C"/>
    <w:rsid w:val="00E73568"/>
    <w:rsid w:val="00E865BA"/>
    <w:rsid w:val="00F278E0"/>
    <w:rsid w:val="0B42211F"/>
    <w:rsid w:val="1951788E"/>
    <w:rsid w:val="1A104684"/>
    <w:rsid w:val="334F2C28"/>
    <w:rsid w:val="481513CE"/>
    <w:rsid w:val="60E805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等线 Light" w:hAnsi="等线 Light" w:eastAsia="黑体" w:cs="Times New Roman"/>
      <w:sz w:val="20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1.jpe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jpe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B48AC-1AD9-43F3-B9B0-3AD73A069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874</Words>
  <Characters>917</Characters>
  <Lines>9</Lines>
  <Paragraphs>2</Paragraphs>
  <TotalTime>2</TotalTime>
  <ScaleCrop>false</ScaleCrop>
  <LinksUpToDate>false</LinksUpToDate>
  <CharactersWithSpaces>922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2019-04-03T01:40:00Z</dcterms:created>
  <dc:creator>杰衡</dc:creator>
  <cp:lastModifiedBy>j</cp:lastModifiedBy>
  <dcterms:modified xsi:type="dcterms:W3CDTF">2019-04-11T04:17:19Z</dcterms:modified>
  <dc:subject>东莞理工学院2018——2019学年第二学期“活力在基层 成才在莞工”主题团日活动</dc:subject>
  <dc:title>二级学院管理员使用说明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